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JUMPFORM MEMANJAT SENDIRI DAN DINDING TERAS</w:t>
      </w:r>
    </w:p>
    <w:p>
      <w:pPr>
        <w:spacing w:after="480"/>
      </w:pPr>
      <w:r>
        <w:rPr>
          <w:rFonts w:ascii="Aptos" w:hAnsi="Aptos"/>
          <w:b w:val="0"/>
          <w:color w:val="5E6B78"/>
          <w:sz w:val="26"/>
        </w:rPr>
        <w:t>Self-Climbing Jumpform and Core Wall Construction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MS-HRB-001</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jumpform memanjat sendiri dan dinding teras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jumpform memanjat sendiri dan dinding teras.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Acuan panels</w:t>
      </w:r>
    </w:p>
    <w:p>
      <w:pPr>
        <w:pStyle w:val="ListBullet"/>
        <w:spacing w:after="50"/>
        <w:ind w:left="369" w:hanging="170"/>
      </w:pPr>
      <w:r>
        <w:rPr>
          <w:rFonts w:ascii="Aptos" w:hAnsi="Aptos"/>
          <w:b w:val="0"/>
          <w:color w:val="263442"/>
          <w:sz w:val="19"/>
        </w:rPr>
        <w:t>Hydraulic climbing brackets</w:t>
      </w:r>
    </w:p>
    <w:p>
      <w:pPr>
        <w:pStyle w:val="ListBullet"/>
        <w:spacing w:after="50"/>
        <w:ind w:left="369" w:hanging="170"/>
      </w:pPr>
      <w:r>
        <w:rPr>
          <w:rFonts w:ascii="Aptos" w:hAnsi="Aptos"/>
          <w:b w:val="0"/>
          <w:color w:val="263442"/>
          <w:sz w:val="19"/>
        </w:rPr>
        <w:t>Tetulang</w:t>
      </w:r>
    </w:p>
    <w:p>
      <w:pPr>
        <w:pStyle w:val="ListBullet"/>
        <w:spacing w:after="50"/>
        <w:ind w:left="369" w:hanging="170"/>
      </w:pPr>
      <w:r>
        <w:rPr>
          <w:rFonts w:ascii="Aptos" w:hAnsi="Aptos"/>
          <w:b w:val="0"/>
          <w:color w:val="263442"/>
          <w:sz w:val="19"/>
        </w:rPr>
        <w:t>Konkrit</w:t>
      </w:r>
    </w:p>
    <w:p>
      <w:pPr>
        <w:pStyle w:val="ListBullet"/>
        <w:spacing w:after="50"/>
        <w:ind w:left="369" w:hanging="170"/>
      </w:pPr>
      <w:r>
        <w:rPr>
          <w:rFonts w:ascii="Aptos" w:hAnsi="Aptos"/>
          <w:b w:val="0"/>
          <w:color w:val="263442"/>
          <w:sz w:val="19"/>
        </w:rPr>
        <w:t>Embedded items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Self-climbing acuan sistem</w:t>
      </w:r>
    </w:p>
    <w:p>
      <w:pPr>
        <w:pStyle w:val="ListBullet"/>
        <w:spacing w:after="50"/>
        <w:ind w:left="369" w:hanging="170"/>
      </w:pPr>
      <w:r>
        <w:rPr>
          <w:rFonts w:ascii="Aptos" w:hAnsi="Aptos"/>
          <w:b w:val="0"/>
          <w:color w:val="263442"/>
          <w:sz w:val="19"/>
        </w:rPr>
        <w:t>Tower crane</w:t>
      </w:r>
    </w:p>
    <w:p>
      <w:pPr>
        <w:pStyle w:val="ListBullet"/>
        <w:spacing w:after="50"/>
        <w:ind w:left="369" w:hanging="170"/>
      </w:pPr>
      <w:r>
        <w:rPr>
          <w:rFonts w:ascii="Aptos" w:hAnsi="Aptos"/>
          <w:b w:val="0"/>
          <w:color w:val="263442"/>
          <w:sz w:val="19"/>
        </w:rPr>
        <w:t>Konkrit pam</w:t>
      </w:r>
    </w:p>
    <w:p>
      <w:pPr>
        <w:pStyle w:val="ListBullet"/>
        <w:spacing w:after="50"/>
        <w:ind w:left="369" w:hanging="170"/>
      </w:pPr>
      <w:r>
        <w:rPr>
          <w:rFonts w:ascii="Aptos" w:hAnsi="Aptos"/>
          <w:b w:val="0"/>
          <w:color w:val="263442"/>
          <w:sz w:val="19"/>
        </w:rPr>
        <w:t>Peralatan ukur</w:t>
      </w:r>
    </w:p>
    <w:p>
      <w:pPr>
        <w:pStyle w:val="ListBullet"/>
        <w:spacing w:after="50"/>
        <w:ind w:left="369" w:hanging="170"/>
      </w:pPr>
      <w:r>
        <w:rPr>
          <w:rFonts w:ascii="Aptos" w:hAnsi="Aptos"/>
          <w:b w:val="0"/>
          <w:color w:val="263442"/>
          <w:sz w:val="19"/>
        </w:rPr>
        <w:t>Ketatkan mengikut tork tools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jumpform memanjat sendiri dan dinding teras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Acuan panels, Hydraulic climbing brackets, Tetulang, Konkrit, Embedded items.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engineered jumpform reka bentuk. </w:t>
      </w:r>
      <w:r>
        <w:rPr>
          <w:rFonts w:ascii="Aptos" w:hAnsi="Aptos"/>
          <w:b w:val="0"/>
          <w:color w:val="263442"/>
          <w:sz w:val="19"/>
        </w:rPr>
        <w:t>Luluskan  engineered jumpform reka bentuk, climbing urutan dan pelan menyelamat.</w:t>
      </w:r>
    </w:p>
    <w:p>
      <w:pPr>
        <w:keepLines/>
        <w:spacing w:after="100" w:line="269" w:lineRule="auto"/>
        <w:ind w:left="369" w:hanging="369"/>
      </w:pPr>
      <w:r>
        <w:rPr>
          <w:rFonts w:ascii="Aptos" w:hAnsi="Aptos"/>
          <w:b/>
          <w:color w:val="071E33"/>
          <w:sz w:val="19"/>
        </w:rPr>
        <w:t xml:space="preserve">2. Buat setting-out dan pasang angkur. </w:t>
      </w:r>
      <w:r>
        <w:rPr>
          <w:rFonts w:ascii="Aptos" w:hAnsi="Aptos"/>
          <w:b w:val="0"/>
          <w:color w:val="263442"/>
          <w:sz w:val="19"/>
        </w:rPr>
        <w:t>Buat setting-out dan pasang angkur, brackets, platforms dan screens ke  pembekal tolerances.</w:t>
      </w:r>
    </w:p>
    <w:p>
      <w:pPr>
        <w:keepLines/>
        <w:spacing w:after="100" w:line="269" w:lineRule="auto"/>
        <w:ind w:left="369" w:hanging="369"/>
      </w:pPr>
      <w:r>
        <w:rPr>
          <w:rFonts w:ascii="Aptos" w:hAnsi="Aptos"/>
          <w:b/>
          <w:color w:val="071E33"/>
          <w:sz w:val="19"/>
        </w:rPr>
        <w:t xml:space="preserve">3. Pasang tetulang, bukaan, embeds. </w:t>
      </w:r>
      <w:r>
        <w:rPr>
          <w:rFonts w:ascii="Aptos" w:hAnsi="Aptos"/>
          <w:b w:val="0"/>
          <w:color w:val="263442"/>
          <w:sz w:val="19"/>
        </w:rPr>
        <w:t>Pasang tetulang, bukaan, embeds dan cast-dalam services within  released zon kerja.</w:t>
      </w:r>
    </w:p>
    <w:p>
      <w:pPr>
        <w:keepLines/>
        <w:spacing w:after="100" w:line="269" w:lineRule="auto"/>
        <w:ind w:left="369" w:hanging="369"/>
      </w:pPr>
      <w:r>
        <w:rPr>
          <w:rFonts w:ascii="Aptos" w:hAnsi="Aptos"/>
          <w:b/>
          <w:color w:val="071E33"/>
          <w:sz w:val="19"/>
        </w:rPr>
        <w:t xml:space="preserve">4. Tutup, jajarkan dan periksa forms. </w:t>
      </w:r>
      <w:r>
        <w:rPr>
          <w:rFonts w:ascii="Aptos" w:hAnsi="Aptos"/>
          <w:b w:val="0"/>
          <w:color w:val="263442"/>
          <w:sz w:val="19"/>
        </w:rPr>
        <w:t>Tutup, jajarkan dan periksa forms sebelum placing konkrit dalam controlled lifts.</w:t>
      </w:r>
    </w:p>
    <w:p>
      <w:pPr>
        <w:keepLines/>
        <w:spacing w:after="100" w:line="269" w:lineRule="auto"/>
        <w:ind w:left="369" w:hanging="369"/>
      </w:pPr>
      <w:r>
        <w:rPr>
          <w:rFonts w:ascii="Aptos" w:hAnsi="Aptos"/>
          <w:b/>
          <w:color w:val="071E33"/>
          <w:sz w:val="19"/>
        </w:rPr>
        <w:t xml:space="preserve">5. Sahkan konkrit kekuatan. </w:t>
      </w:r>
      <w:r>
        <w:rPr>
          <w:rFonts w:ascii="Aptos" w:hAnsi="Aptos"/>
          <w:b w:val="0"/>
          <w:color w:val="263442"/>
          <w:sz w:val="19"/>
        </w:rPr>
        <w:t>Sahkan konkrit kekuatan dan kesiapsiagaan sistem sebelum setiap hydraulic jalankan climbing.</w:t>
      </w:r>
    </w:p>
    <w:p>
      <w:pPr>
        <w:keepLines/>
        <w:spacing w:after="100" w:line="269" w:lineRule="auto"/>
        <w:ind w:left="369" w:hanging="369"/>
      </w:pPr>
      <w:r>
        <w:rPr>
          <w:rFonts w:ascii="Aptos" w:hAnsi="Aptos"/>
          <w:b/>
          <w:color w:val="071E33"/>
          <w:sz w:val="19"/>
        </w:rPr>
        <w:t xml:space="preserve">6. jalankan climbing, jalankan ukur dan kukuhkan  sistem, kemudian ulangi  cycle dengan recorded permit. </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kerja sementara reka bentuk; anchor pemasangan; tetulang dan embeds; bentuk jajaran; konkrit kekuatan; jalankan climbing permit dan jalankan ukur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jatuh dari tempat tinggi; hydraulic failure; objek jatuh; acuan instability; konkrit tekanan.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Kerja sementara reka bentuk</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Anchor pemasangan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Tetulang dan embeds</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Bentuk jajaran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Konkrit kekuatan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Jalankan climbing permit dan jalankan ukur</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Jatuh dari tempat tinggi</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Hydraulic failure</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Objek jatuh</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Acuan instability</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Konkrit tekanan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MS-HRB-001</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Jumpform Memanjat Sendiri dan Dinding Teras</dc:title>
  <dc:subject>Template penyata kaedah pembinaan yang boleh diedit</dc:subject>
  <dc:creator>Method Statement Hub Malaysia</dc:creator>
  <cp:keywords>jumpform, core wall, high rise</cp:keywords>
  <dc:description>generated by python-docx</dc:description>
  <cp:lastModifiedBy/>
  <cp:revision>1</cp:revision>
  <dcterms:created xsi:type="dcterms:W3CDTF">2013-12-23T23:15:00Z</dcterms:created>
  <dcterms:modified xsi:type="dcterms:W3CDTF">2013-12-23T23:15:00Z</dcterms:modified>
  <cp:category/>
</cp:coreProperties>
</file>